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4" w:rsidRDefault="00AB53F4">
      <w:pPr>
        <w:rPr>
          <w:b/>
        </w:rPr>
      </w:pPr>
    </w:p>
    <w:p w:rsidR="00A44B80" w:rsidRDefault="00A44B80">
      <w:pPr>
        <w:rPr>
          <w:b/>
        </w:rPr>
      </w:pPr>
      <w:r>
        <w:rPr>
          <w:b/>
        </w:rPr>
        <w:t xml:space="preserve">Audit </w:t>
      </w:r>
      <w:r w:rsidR="00EF009E">
        <w:rPr>
          <w:b/>
        </w:rPr>
        <w:t xml:space="preserve">and Governance </w:t>
      </w:r>
      <w:r>
        <w:rPr>
          <w:b/>
        </w:rPr>
        <w:t>Committee</w:t>
      </w:r>
    </w:p>
    <w:p w:rsidR="00A44B80" w:rsidRDefault="00A44B80">
      <w:r>
        <w:t xml:space="preserve">Meeting to be held on </w:t>
      </w:r>
      <w:r w:rsidR="00425723">
        <w:t>13 April</w:t>
      </w:r>
      <w:r w:rsidR="002B7B29">
        <w:t xml:space="preserve"> 2015</w:t>
      </w:r>
    </w:p>
    <w:p w:rsidR="00A44B80" w:rsidRDefault="00A44B80">
      <w:pPr>
        <w:pStyle w:val="arial11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44B80">
        <w:tc>
          <w:tcPr>
            <w:tcW w:w="3260" w:type="dxa"/>
          </w:tcPr>
          <w:p w:rsidR="00A44B80" w:rsidRDefault="00A44B80">
            <w:pPr>
              <w:pStyle w:val="BodyText"/>
            </w:pPr>
            <w:bookmarkStart w:id="0" w:name="_GoBack"/>
            <w:bookmarkEnd w:id="0"/>
            <w:r>
              <w:t>Electoral Division affected:</w:t>
            </w:r>
          </w:p>
          <w:p w:rsidR="00A44B80" w:rsidRDefault="00A44B80">
            <w:pPr>
              <w:rPr>
                <w:u w:val="single"/>
              </w:rPr>
            </w:pPr>
            <w:r>
              <w:t>All</w:t>
            </w:r>
          </w:p>
        </w:tc>
      </w:tr>
    </w:tbl>
    <w:p w:rsidR="00A44B80" w:rsidRDefault="00A44B80">
      <w:pPr>
        <w:rPr>
          <w:u w:val="single"/>
        </w:rPr>
      </w:pPr>
    </w:p>
    <w:p w:rsidR="00A44B80" w:rsidRDefault="00A44B80">
      <w:pPr>
        <w:rPr>
          <w:b/>
        </w:rPr>
      </w:pPr>
      <w:r>
        <w:rPr>
          <w:b/>
        </w:rPr>
        <w:t xml:space="preserve">Internal Audit </w:t>
      </w:r>
      <w:r w:rsidR="00B777D7">
        <w:rPr>
          <w:b/>
        </w:rPr>
        <w:t xml:space="preserve">Service </w:t>
      </w:r>
      <w:r>
        <w:rPr>
          <w:b/>
        </w:rPr>
        <w:t>Progress Report</w:t>
      </w:r>
    </w:p>
    <w:p w:rsidR="00A44B80" w:rsidRPr="00425723" w:rsidRDefault="00A44B80">
      <w:pPr>
        <w:ind w:left="709" w:hanging="709"/>
      </w:pPr>
      <w:r w:rsidRPr="00425723">
        <w:t>(Appendi</w:t>
      </w:r>
      <w:r w:rsidR="00425723" w:rsidRPr="00425723">
        <w:t>x</w:t>
      </w:r>
      <w:r w:rsidR="00193C43" w:rsidRPr="00425723">
        <w:t xml:space="preserve"> </w:t>
      </w:r>
      <w:r w:rsidRPr="00425723">
        <w:t>A</w:t>
      </w:r>
      <w:r w:rsidR="000B1BAE" w:rsidRPr="00425723">
        <w:t xml:space="preserve"> </w:t>
      </w:r>
      <w:r w:rsidRPr="00425723">
        <w:t>refer</w:t>
      </w:r>
      <w:r w:rsidR="00425723" w:rsidRPr="00425723">
        <w:t>s</w:t>
      </w:r>
      <w:r w:rsidR="00D0410A" w:rsidRPr="00425723">
        <w:t>.</w:t>
      </w:r>
      <w:r w:rsidRPr="00425723">
        <w:t>)</w:t>
      </w:r>
    </w:p>
    <w:p w:rsidR="00A44B80" w:rsidRDefault="00A44B80">
      <w:pPr>
        <w:ind w:left="709" w:hanging="709"/>
        <w:rPr>
          <w:b/>
        </w:rPr>
      </w:pPr>
    </w:p>
    <w:p w:rsidR="00A44B80" w:rsidRDefault="00A44B80">
      <w:r>
        <w:t>Contact for further information:</w:t>
      </w:r>
    </w:p>
    <w:p w:rsidR="00A44B80" w:rsidRDefault="00EF477D">
      <w:r>
        <w:t>Ruth Lowry, (01772) 534898</w:t>
      </w:r>
    </w:p>
    <w:p w:rsidR="00A44B80" w:rsidRDefault="00A44B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44B80">
        <w:tc>
          <w:tcPr>
            <w:tcW w:w="9180" w:type="dxa"/>
          </w:tcPr>
          <w:p w:rsidR="00A44B80" w:rsidRDefault="00A44B80">
            <w:pPr>
              <w:pStyle w:val="Heading6"/>
              <w:keepNext w:val="0"/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A66782" w:rsidRDefault="00A44B80">
            <w:pPr>
              <w:spacing w:before="120" w:after="120"/>
            </w:pPr>
            <w:r>
              <w:t xml:space="preserve">In the context of fulfilling its responsibility to </w:t>
            </w:r>
            <w:r w:rsidR="00EF477D">
              <w:rPr>
                <w:rFonts w:ascii="TT6E85o00" w:hAnsi="TT6E85o00" w:cs="TT6E85o00"/>
                <w:szCs w:val="24"/>
              </w:rPr>
              <w:t>consider periodic reports of internal audit activity and outcomes</w:t>
            </w:r>
            <w:r>
              <w:t xml:space="preserve">, the </w:t>
            </w:r>
            <w:r w:rsidR="00A66782">
              <w:t>c</w:t>
            </w:r>
            <w:r>
              <w:t xml:space="preserve">ommittee is asked to consider the </w:t>
            </w:r>
            <w:r w:rsidR="004748E5">
              <w:t>progress report</w:t>
            </w:r>
            <w:r w:rsidR="006D3E3D">
              <w:t xml:space="preserve"> </w:t>
            </w:r>
            <w:r w:rsidR="009220A0">
              <w:t xml:space="preserve">and outcomes of the Internal Audit Service's work </w:t>
            </w:r>
            <w:r w:rsidR="006D3E3D">
              <w:t xml:space="preserve">for the </w:t>
            </w:r>
            <w:r w:rsidR="00425723">
              <w:t xml:space="preserve">period </w:t>
            </w:r>
            <w:r w:rsidR="006D3E3D">
              <w:t xml:space="preserve">to </w:t>
            </w:r>
            <w:r w:rsidR="00425723">
              <w:t>mid-March</w:t>
            </w:r>
            <w:r w:rsidR="00193C43">
              <w:t xml:space="preserve"> </w:t>
            </w:r>
            <w:r w:rsidR="00EF477D">
              <w:t>201</w:t>
            </w:r>
            <w:r w:rsidR="00425723">
              <w:t>5</w:t>
            </w:r>
            <w:r w:rsidR="007859C4" w:rsidRPr="00387071">
              <w:t xml:space="preserve"> </w:t>
            </w:r>
            <w:r w:rsidRPr="00387071">
              <w:t>(</w:t>
            </w:r>
            <w:r w:rsidR="006D3E3D" w:rsidRPr="00387071">
              <w:t>Appendi</w:t>
            </w:r>
            <w:r w:rsidR="004748E5">
              <w:t>x A</w:t>
            </w:r>
            <w:r w:rsidR="007152E3">
              <w:t>)</w:t>
            </w:r>
            <w:r w:rsidR="006F4F53">
              <w:t>.</w:t>
            </w:r>
          </w:p>
          <w:p w:rsidR="00A44B80" w:rsidRDefault="00A44B80">
            <w:pPr>
              <w:pStyle w:val="Heading5"/>
              <w:keepNext w:val="0"/>
              <w:spacing w:before="120" w:after="60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A44B80" w:rsidRDefault="00A44B80" w:rsidP="00425723">
            <w:pPr>
              <w:spacing w:before="120" w:after="120"/>
            </w:pPr>
            <w:r>
              <w:t xml:space="preserve">The </w:t>
            </w:r>
            <w:r w:rsidR="00387071">
              <w:t xml:space="preserve">Audit </w:t>
            </w:r>
            <w:r w:rsidR="00EF009E">
              <w:t xml:space="preserve">and Governance </w:t>
            </w:r>
            <w:r>
              <w:t xml:space="preserve">Committee is asked to consider the </w:t>
            </w:r>
            <w:r w:rsidR="00B777D7">
              <w:t>I</w:t>
            </w:r>
            <w:r>
              <w:t xml:space="preserve">nternal </w:t>
            </w:r>
            <w:r w:rsidR="00B777D7">
              <w:t>A</w:t>
            </w:r>
            <w:r>
              <w:t xml:space="preserve">udit </w:t>
            </w:r>
            <w:r w:rsidR="00B777D7">
              <w:t xml:space="preserve">Service </w:t>
            </w:r>
            <w:r>
              <w:t xml:space="preserve">progress report for the </w:t>
            </w:r>
            <w:r w:rsidR="00425723">
              <w:t>period</w:t>
            </w:r>
            <w:r w:rsidR="00193C43">
              <w:t xml:space="preserve"> to </w:t>
            </w:r>
            <w:r w:rsidR="00425723">
              <w:t>mid-March</w:t>
            </w:r>
            <w:r w:rsidR="002B7B29">
              <w:t xml:space="preserve"> </w:t>
            </w:r>
            <w:r w:rsidR="00425723">
              <w:t>2015</w:t>
            </w:r>
            <w:r w:rsidR="008817D2">
              <w:t>.</w:t>
            </w:r>
          </w:p>
        </w:tc>
      </w:tr>
    </w:tbl>
    <w:p w:rsidR="00A44B80" w:rsidRDefault="00A44B80">
      <w:pPr>
        <w:rPr>
          <w:b/>
        </w:rPr>
      </w:pPr>
    </w:p>
    <w:p w:rsidR="00A44B80" w:rsidRDefault="00A44B80">
      <w:pPr>
        <w:rPr>
          <w:b/>
        </w:rPr>
      </w:pPr>
      <w:r>
        <w:rPr>
          <w:b/>
        </w:rPr>
        <w:t>Background</w:t>
      </w:r>
      <w:r w:rsidR="00445043">
        <w:rPr>
          <w:b/>
        </w:rPr>
        <w:t xml:space="preserve"> and advice</w:t>
      </w:r>
    </w:p>
    <w:p w:rsidR="00A44B80" w:rsidRDefault="00A44B80"/>
    <w:p w:rsidR="00EF477D" w:rsidRDefault="00A44B80">
      <w:r>
        <w:t xml:space="preserve">The </w:t>
      </w:r>
      <w:r w:rsidR="00EF009E">
        <w:t>c</w:t>
      </w:r>
      <w:r>
        <w:t>ommittee</w:t>
      </w:r>
      <w:r w:rsidR="00EF477D">
        <w:t xml:space="preserve"> may be interested to understand the internal audit work performed</w:t>
      </w:r>
      <w:r w:rsidR="00425723">
        <w:t xml:space="preserve"> for the period, </w:t>
      </w:r>
      <w:r w:rsidR="00EF477D">
        <w:t xml:space="preserve">and </w:t>
      </w:r>
      <w:r w:rsidR="00425723">
        <w:t xml:space="preserve">council's senior </w:t>
      </w:r>
      <w:r w:rsidR="00EF477D">
        <w:t xml:space="preserve">management's responses to </w:t>
      </w:r>
      <w:r w:rsidR="002B7B29">
        <w:t xml:space="preserve">the </w:t>
      </w:r>
      <w:r w:rsidR="00425723">
        <w:t xml:space="preserve">control issues reported in relation </w:t>
      </w:r>
      <w:r w:rsidR="002B7B29">
        <w:t xml:space="preserve">to </w:t>
      </w:r>
      <w:r w:rsidR="00425723">
        <w:t>2013/14</w:t>
      </w:r>
      <w:r w:rsidR="002B7B29">
        <w:t>.</w:t>
      </w:r>
    </w:p>
    <w:p w:rsidR="00EF477D" w:rsidRDefault="00EF477D"/>
    <w:p w:rsidR="00EF477D" w:rsidRDefault="00EF477D">
      <w:r>
        <w:t xml:space="preserve">Appendix A to this report </w:t>
      </w:r>
      <w:r w:rsidR="00EF009E">
        <w:t>summarises</w:t>
      </w:r>
      <w:r>
        <w:t xml:space="preserve"> the </w:t>
      </w:r>
      <w:r w:rsidR="00425723">
        <w:t>findings of</w:t>
      </w:r>
      <w:r>
        <w:t xml:space="preserve"> the internal audit work </w:t>
      </w:r>
      <w:r w:rsidR="00EF009E">
        <w:t xml:space="preserve">completed </w:t>
      </w:r>
      <w:r w:rsidR="002B7B29">
        <w:t>during the year to date</w:t>
      </w:r>
      <w:r w:rsidR="00EF009E">
        <w:t xml:space="preserve">. </w:t>
      </w:r>
    </w:p>
    <w:p w:rsidR="00A44B80" w:rsidRDefault="00A44B80"/>
    <w:p w:rsidR="00577437" w:rsidRPr="00577437" w:rsidRDefault="00577437" w:rsidP="00577437">
      <w:pPr>
        <w:rPr>
          <w:b/>
          <w:i/>
        </w:rPr>
      </w:pPr>
      <w:r w:rsidRPr="00577437">
        <w:rPr>
          <w:b/>
          <w:i/>
        </w:rPr>
        <w:t xml:space="preserve">Internal audit assurance </w:t>
      </w:r>
    </w:p>
    <w:p w:rsidR="00577437" w:rsidRPr="006B4561" w:rsidRDefault="00577437" w:rsidP="00577437">
      <w:pPr>
        <w:tabs>
          <w:tab w:val="num" w:pos="720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Internal a</w:t>
      </w:r>
      <w:r w:rsidRPr="006B4561">
        <w:rPr>
          <w:rFonts w:cs="Arial"/>
          <w:szCs w:val="24"/>
        </w:rPr>
        <w:t>udit assurance i</w:t>
      </w:r>
      <w:r>
        <w:rPr>
          <w:rFonts w:cs="Arial"/>
          <w:szCs w:val="24"/>
        </w:rPr>
        <w:t>s stated in the following terms</w:t>
      </w:r>
      <w:r w:rsidRPr="006B4561">
        <w:rPr>
          <w:rFonts w:cs="Arial"/>
          <w:szCs w:val="24"/>
        </w:rPr>
        <w:t>:</w:t>
      </w:r>
    </w:p>
    <w:p w:rsidR="00577437" w:rsidRPr="00BC7F48" w:rsidRDefault="00577437" w:rsidP="00577437">
      <w:pPr>
        <w:spacing w:before="120" w:after="120"/>
        <w:ind w:left="567"/>
        <w:rPr>
          <w:rFonts w:cs="Arial"/>
          <w:szCs w:val="24"/>
        </w:rPr>
      </w:pPr>
      <w:r w:rsidRPr="00610296">
        <w:rPr>
          <w:rFonts w:cs="Arial"/>
          <w:b/>
          <w:i/>
          <w:szCs w:val="24"/>
        </w:rPr>
        <w:t>Full assurance</w:t>
      </w:r>
      <w:r w:rsidRPr="00BC7F48">
        <w:rPr>
          <w:rFonts w:cs="Arial"/>
          <w:szCs w:val="24"/>
        </w:rPr>
        <w:t xml:space="preserve">: there is a sound system of internal control which is designed to meet the </w:t>
      </w:r>
      <w:r>
        <w:rPr>
          <w:rFonts w:cs="Arial"/>
          <w:szCs w:val="24"/>
        </w:rPr>
        <w:t>service</w:t>
      </w:r>
      <w:r w:rsidRPr="00BC7F48">
        <w:rPr>
          <w:rFonts w:cs="Arial"/>
          <w:szCs w:val="24"/>
        </w:rPr>
        <w:t xml:space="preserve"> objectives and controls are being consistently applied.</w:t>
      </w:r>
    </w:p>
    <w:p w:rsidR="00577437" w:rsidRPr="00BC7F48" w:rsidRDefault="00577437" w:rsidP="00577437">
      <w:pPr>
        <w:spacing w:before="120" w:after="120"/>
        <w:ind w:left="567"/>
        <w:rPr>
          <w:rFonts w:cs="Arial"/>
          <w:szCs w:val="24"/>
        </w:rPr>
      </w:pPr>
      <w:r w:rsidRPr="00610296">
        <w:rPr>
          <w:rFonts w:cs="Arial"/>
          <w:b/>
          <w:i/>
          <w:szCs w:val="24"/>
        </w:rPr>
        <w:t>Substantial assurance</w:t>
      </w:r>
      <w:r w:rsidRPr="00BC7F48">
        <w:rPr>
          <w:rFonts w:cs="Arial"/>
          <w:szCs w:val="24"/>
        </w:rPr>
        <w:t xml:space="preserve">: there is a generally sound system of internal control, designed to meet the </w:t>
      </w:r>
      <w:r>
        <w:rPr>
          <w:rFonts w:cs="Arial"/>
          <w:szCs w:val="24"/>
        </w:rPr>
        <w:t>service</w:t>
      </w:r>
      <w:r w:rsidRPr="00BC7F48" w:rsidDel="00522EFC">
        <w:rPr>
          <w:rFonts w:cs="Arial"/>
          <w:szCs w:val="24"/>
        </w:rPr>
        <w:t xml:space="preserve"> </w:t>
      </w:r>
      <w:r w:rsidRPr="00BC7F48">
        <w:rPr>
          <w:rFonts w:cs="Arial"/>
          <w:szCs w:val="24"/>
        </w:rPr>
        <w:t xml:space="preserve">objectives, and controls are generally being applied consistently. However some weakness in the design and/ or inconsistent application of controls put the achievement of particular objectives at risk. </w:t>
      </w:r>
    </w:p>
    <w:p w:rsidR="00577437" w:rsidRDefault="00577437" w:rsidP="00577437">
      <w:pPr>
        <w:spacing w:before="120" w:after="120"/>
        <w:ind w:left="567"/>
        <w:rPr>
          <w:rFonts w:cs="Arial"/>
          <w:szCs w:val="24"/>
        </w:rPr>
      </w:pPr>
      <w:r w:rsidRPr="00610296">
        <w:rPr>
          <w:rFonts w:cs="Arial"/>
          <w:b/>
          <w:i/>
          <w:szCs w:val="24"/>
        </w:rPr>
        <w:t>Limited assurance</w:t>
      </w:r>
      <w:r w:rsidRPr="00BC7F48">
        <w:rPr>
          <w:rFonts w:cs="Arial"/>
          <w:szCs w:val="24"/>
        </w:rPr>
        <w:t xml:space="preserve">: weaknesses in the design and/ or inconsistent application of controls put the achievement of the </w:t>
      </w:r>
      <w:r>
        <w:rPr>
          <w:rFonts w:cs="Arial"/>
          <w:szCs w:val="24"/>
        </w:rPr>
        <w:t>service</w:t>
      </w:r>
      <w:r w:rsidRPr="00BC7F48" w:rsidDel="00522EFC">
        <w:rPr>
          <w:rFonts w:cs="Arial"/>
          <w:szCs w:val="24"/>
        </w:rPr>
        <w:t xml:space="preserve"> </w:t>
      </w:r>
      <w:r w:rsidRPr="00BC7F48">
        <w:rPr>
          <w:rFonts w:cs="Arial"/>
          <w:szCs w:val="24"/>
        </w:rPr>
        <w:t>objectives at risk.</w:t>
      </w:r>
    </w:p>
    <w:p w:rsidR="00577437" w:rsidRDefault="00577437" w:rsidP="00577437">
      <w:pPr>
        <w:spacing w:before="120" w:after="120"/>
        <w:ind w:left="567"/>
        <w:rPr>
          <w:rFonts w:cs="Arial"/>
          <w:szCs w:val="24"/>
        </w:rPr>
      </w:pPr>
      <w:r w:rsidRPr="00610296">
        <w:rPr>
          <w:rFonts w:cs="Arial"/>
          <w:b/>
          <w:i/>
          <w:szCs w:val="24"/>
        </w:rPr>
        <w:t>No assurance</w:t>
      </w:r>
      <w:r w:rsidRPr="00BC7F48">
        <w:rPr>
          <w:rFonts w:cs="Arial"/>
          <w:szCs w:val="24"/>
        </w:rPr>
        <w:t>: weaknesses in control and/ or consistent non-compliance with controls could result/ ha</w:t>
      </w:r>
      <w:r>
        <w:rPr>
          <w:rFonts w:cs="Arial"/>
          <w:szCs w:val="24"/>
        </w:rPr>
        <w:t>ve</w:t>
      </w:r>
      <w:r w:rsidRPr="00BC7F48">
        <w:rPr>
          <w:rFonts w:cs="Arial"/>
          <w:szCs w:val="24"/>
        </w:rPr>
        <w:t xml:space="preserve"> resulted in failure to achieve the </w:t>
      </w:r>
      <w:r>
        <w:rPr>
          <w:rFonts w:cs="Arial"/>
          <w:szCs w:val="24"/>
        </w:rPr>
        <w:t>service</w:t>
      </w:r>
      <w:r w:rsidRPr="00BC7F48" w:rsidDel="00522EFC">
        <w:rPr>
          <w:rFonts w:cs="Arial"/>
          <w:szCs w:val="24"/>
        </w:rPr>
        <w:t xml:space="preserve"> </w:t>
      </w:r>
      <w:r w:rsidRPr="00BC7F48">
        <w:rPr>
          <w:rFonts w:cs="Arial"/>
          <w:szCs w:val="24"/>
        </w:rPr>
        <w:t>objectives.</w:t>
      </w:r>
    </w:p>
    <w:p w:rsidR="00577437" w:rsidRDefault="00577437"/>
    <w:p w:rsidR="00A44B80" w:rsidRDefault="00A44B80">
      <w:pPr>
        <w:pStyle w:val="Heading1"/>
        <w:spacing w:before="120" w:after="120"/>
      </w:pPr>
      <w:r>
        <w:t>Consultations</w:t>
      </w:r>
    </w:p>
    <w:p w:rsidR="00B012DD" w:rsidRDefault="00A44B80">
      <w:pPr>
        <w:spacing w:after="120"/>
      </w:pPr>
      <w:r>
        <w:t>Not applicable.</w:t>
      </w:r>
    </w:p>
    <w:p w:rsidR="00B012DD" w:rsidRDefault="00B012DD">
      <w:pPr>
        <w:spacing w:after="120"/>
      </w:pPr>
    </w:p>
    <w:p w:rsidR="00A44B80" w:rsidRDefault="00445043">
      <w:pPr>
        <w:spacing w:before="120" w:after="120"/>
        <w:rPr>
          <w:b/>
        </w:rPr>
      </w:pPr>
      <w:r>
        <w:rPr>
          <w:b/>
        </w:rPr>
        <w:t>Implications</w:t>
      </w:r>
    </w:p>
    <w:p w:rsidR="00A44B80" w:rsidRDefault="00A44B80">
      <w:pPr>
        <w:spacing w:after="120"/>
      </w:pPr>
      <w:r>
        <w:t>Not applicable.</w:t>
      </w:r>
    </w:p>
    <w:p w:rsidR="00B012DD" w:rsidRDefault="00B012DD">
      <w:pPr>
        <w:spacing w:after="120"/>
      </w:pPr>
    </w:p>
    <w:p w:rsidR="00347DC7" w:rsidRDefault="00347DC7">
      <w:pPr>
        <w:pStyle w:val="Heading5"/>
        <w:spacing w:before="120" w:after="120"/>
        <w:rPr>
          <w:rFonts w:ascii="Arial" w:hAnsi="Arial"/>
          <w:u w:val="none"/>
        </w:rPr>
      </w:pPr>
      <w:r>
        <w:rPr>
          <w:rFonts w:ascii="Arial" w:hAnsi="Arial"/>
          <w:u w:val="none"/>
        </w:rPr>
        <w:t>Risk management</w:t>
      </w:r>
    </w:p>
    <w:p w:rsidR="00347DC7" w:rsidRDefault="00EF009E" w:rsidP="00EF009E">
      <w:pPr>
        <w:autoSpaceDE w:val="0"/>
        <w:autoSpaceDN w:val="0"/>
        <w:adjustRightInd w:val="0"/>
      </w:pPr>
      <w:r w:rsidRPr="00347DC7">
        <w:t xml:space="preserve">This report supports the </w:t>
      </w:r>
      <w:r>
        <w:rPr>
          <w:rFonts w:ascii="TT6E85o00" w:hAnsi="TT6E85o00" w:cs="TT6E85o00"/>
          <w:szCs w:val="24"/>
        </w:rPr>
        <w:t xml:space="preserve">Audit and Governance Committee </w:t>
      </w:r>
      <w:r w:rsidRPr="00347DC7">
        <w:t xml:space="preserve">in undertaking its role, which includes </w:t>
      </w:r>
      <w:r>
        <w:rPr>
          <w:rFonts w:ascii="TT6E85o00" w:hAnsi="TT6E85o00" w:cs="TT6E85o00"/>
          <w:szCs w:val="24"/>
        </w:rPr>
        <w:t>providing independent oversight of the adequacy of the council's governance, risk management and internal control framework</w:t>
      </w:r>
      <w:r w:rsidR="00347DC7">
        <w:t>.</w:t>
      </w:r>
    </w:p>
    <w:p w:rsidR="00347DC7" w:rsidRPr="00347DC7" w:rsidRDefault="00347DC7" w:rsidP="00347DC7">
      <w:pPr>
        <w:spacing w:after="120"/>
      </w:pPr>
    </w:p>
    <w:p w:rsidR="00A44B80" w:rsidRDefault="00A44B80">
      <w:pPr>
        <w:pStyle w:val="Heading5"/>
        <w:spacing w:before="120" w:after="120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A44B80" w:rsidRDefault="00A44B80">
      <w:pPr>
        <w:pStyle w:val="Heading5"/>
        <w:spacing w:before="120" w:after="120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1276"/>
        <w:gridCol w:w="2693"/>
      </w:tblGrid>
      <w:tr w:rsidR="00A44B80">
        <w:tc>
          <w:tcPr>
            <w:tcW w:w="5211" w:type="dxa"/>
          </w:tcPr>
          <w:p w:rsidR="00A44B80" w:rsidRDefault="00A44B8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u w:val="none"/>
              </w:rPr>
              <w:t>Paper</w:t>
            </w:r>
          </w:p>
        </w:tc>
        <w:tc>
          <w:tcPr>
            <w:tcW w:w="1276" w:type="dxa"/>
          </w:tcPr>
          <w:p w:rsidR="00A44B80" w:rsidRDefault="00A44B8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2693" w:type="dxa"/>
          </w:tcPr>
          <w:p w:rsidR="00A44B80" w:rsidRDefault="00A44B8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</w:t>
            </w:r>
          </w:p>
        </w:tc>
      </w:tr>
      <w:tr w:rsidR="00A44B80">
        <w:tc>
          <w:tcPr>
            <w:tcW w:w="5211" w:type="dxa"/>
          </w:tcPr>
          <w:p w:rsidR="00A44B80" w:rsidRPr="007C36CF" w:rsidRDefault="00A44B80">
            <w:r>
              <w:t>Not applicable</w:t>
            </w:r>
            <w:r w:rsidR="00A66782">
              <w:t>.</w:t>
            </w:r>
          </w:p>
        </w:tc>
        <w:tc>
          <w:tcPr>
            <w:tcW w:w="1276" w:type="dxa"/>
          </w:tcPr>
          <w:p w:rsidR="00A44B80" w:rsidRDefault="00A44B80"/>
        </w:tc>
        <w:tc>
          <w:tcPr>
            <w:tcW w:w="2693" w:type="dxa"/>
            <w:shd w:val="clear" w:color="auto" w:fill="auto"/>
          </w:tcPr>
          <w:p w:rsidR="00A44B80" w:rsidRDefault="00A44B80"/>
        </w:tc>
      </w:tr>
    </w:tbl>
    <w:p w:rsidR="00A44B80" w:rsidRDefault="00A44B80">
      <w:pPr>
        <w:spacing w:before="240" w:after="120"/>
      </w:pPr>
      <w:r>
        <w:rPr>
          <w:b/>
        </w:rPr>
        <w:t xml:space="preserve">Reason for inclusion in Part II, if appropriate:  </w:t>
      </w:r>
      <w:r>
        <w:t>Not applicable.</w:t>
      </w:r>
    </w:p>
    <w:sectPr w:rsidR="00A44B80" w:rsidSect="001F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426" w:left="1134" w:header="720" w:footer="69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A0" w:rsidRDefault="009220A0">
      <w:r>
        <w:separator/>
      </w:r>
    </w:p>
  </w:endnote>
  <w:endnote w:type="continuationSeparator" w:id="0">
    <w:p w:rsidR="009220A0" w:rsidRDefault="0092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E8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A0" w:rsidRDefault="005E0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20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0A0" w:rsidRDefault="00922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A0" w:rsidRDefault="009220A0">
    <w:pPr>
      <w:pStyle w:val="Footer"/>
      <w:tabs>
        <w:tab w:val="clear" w:pos="4153"/>
      </w:tabs>
      <w:ind w:right="-4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80"/>
    </w:tblGrid>
    <w:tr w:rsidR="009220A0">
      <w:tc>
        <w:tcPr>
          <w:tcW w:w="9180" w:type="dxa"/>
          <w:tcBorders>
            <w:top w:val="nil"/>
            <w:left w:val="nil"/>
            <w:bottom w:val="nil"/>
            <w:right w:val="nil"/>
          </w:tcBorders>
        </w:tcPr>
        <w:p w:rsidR="009220A0" w:rsidRDefault="009220A0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20A0" w:rsidRDefault="009220A0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A0" w:rsidRDefault="009220A0">
      <w:r>
        <w:separator/>
      </w:r>
    </w:p>
  </w:footnote>
  <w:footnote w:type="continuationSeparator" w:id="0">
    <w:p w:rsidR="009220A0" w:rsidRDefault="0092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A0" w:rsidRDefault="00922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A0" w:rsidRPr="00091B11" w:rsidRDefault="009220A0">
    <w:pPr>
      <w:pStyle w:val="Header"/>
      <w:jc w:val="center"/>
    </w:pPr>
    <w:r>
      <w:t xml:space="preserve">- </w:t>
    </w:r>
    <w:r w:rsidR="005612FE">
      <w:fldChar w:fldCharType="begin"/>
    </w:r>
    <w:r w:rsidR="005612FE">
      <w:instrText xml:space="preserve"> PAGE </w:instrText>
    </w:r>
    <w:r w:rsidR="005612FE">
      <w:fldChar w:fldCharType="separate"/>
    </w:r>
    <w:r w:rsidR="00414930">
      <w:rPr>
        <w:noProof/>
      </w:rPr>
      <w:t>2</w:t>
    </w:r>
    <w:r w:rsidR="005612FE"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A0" w:rsidRDefault="00922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85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F620E"/>
    <w:multiLevelType w:val="hybridMultilevel"/>
    <w:tmpl w:val="1824A616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840E6"/>
    <w:multiLevelType w:val="hybridMultilevel"/>
    <w:tmpl w:val="DC788026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76D51"/>
    <w:multiLevelType w:val="hybridMultilevel"/>
    <w:tmpl w:val="0FFA6A72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04DC0"/>
    <w:multiLevelType w:val="hybridMultilevel"/>
    <w:tmpl w:val="752472CA"/>
    <w:lvl w:ilvl="0" w:tplc="CF0E0A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A3554"/>
    <w:multiLevelType w:val="hybridMultilevel"/>
    <w:tmpl w:val="15BE9D26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52800"/>
    <w:multiLevelType w:val="hybridMultilevel"/>
    <w:tmpl w:val="622A7E20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F00FA"/>
    <w:multiLevelType w:val="hybridMultilevel"/>
    <w:tmpl w:val="3F46CA4A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40097"/>
    <w:multiLevelType w:val="multilevel"/>
    <w:tmpl w:val="4E92A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75D52BD2"/>
    <w:multiLevelType w:val="hybridMultilevel"/>
    <w:tmpl w:val="B00E98FA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C498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20F"/>
    <w:rsid w:val="000439B3"/>
    <w:rsid w:val="0006173B"/>
    <w:rsid w:val="000A3654"/>
    <w:rsid w:val="000B1BAE"/>
    <w:rsid w:val="000F0414"/>
    <w:rsid w:val="00116D8C"/>
    <w:rsid w:val="001444B9"/>
    <w:rsid w:val="00156E4C"/>
    <w:rsid w:val="00193C43"/>
    <w:rsid w:val="001D44A1"/>
    <w:rsid w:val="001F527F"/>
    <w:rsid w:val="001F616A"/>
    <w:rsid w:val="0021120F"/>
    <w:rsid w:val="00263C23"/>
    <w:rsid w:val="00273C07"/>
    <w:rsid w:val="002B0996"/>
    <w:rsid w:val="002B3793"/>
    <w:rsid w:val="002B7B29"/>
    <w:rsid w:val="00332B59"/>
    <w:rsid w:val="00337BA7"/>
    <w:rsid w:val="00340815"/>
    <w:rsid w:val="00347DC7"/>
    <w:rsid w:val="003507E4"/>
    <w:rsid w:val="00357A93"/>
    <w:rsid w:val="00387071"/>
    <w:rsid w:val="003E7C2F"/>
    <w:rsid w:val="00401739"/>
    <w:rsid w:val="00414930"/>
    <w:rsid w:val="00425723"/>
    <w:rsid w:val="00445043"/>
    <w:rsid w:val="00455FAE"/>
    <w:rsid w:val="004748E5"/>
    <w:rsid w:val="004824B4"/>
    <w:rsid w:val="004A254B"/>
    <w:rsid w:val="004B4173"/>
    <w:rsid w:val="004D4B50"/>
    <w:rsid w:val="004E54F7"/>
    <w:rsid w:val="00515D28"/>
    <w:rsid w:val="00521E17"/>
    <w:rsid w:val="005612FE"/>
    <w:rsid w:val="00570EBE"/>
    <w:rsid w:val="00577437"/>
    <w:rsid w:val="005E087A"/>
    <w:rsid w:val="005F1F84"/>
    <w:rsid w:val="00601C5D"/>
    <w:rsid w:val="00682A64"/>
    <w:rsid w:val="006D3E3D"/>
    <w:rsid w:val="006F4F53"/>
    <w:rsid w:val="00700D55"/>
    <w:rsid w:val="007152E3"/>
    <w:rsid w:val="00777239"/>
    <w:rsid w:val="007859C4"/>
    <w:rsid w:val="00791139"/>
    <w:rsid w:val="007F345B"/>
    <w:rsid w:val="008445ED"/>
    <w:rsid w:val="00845F91"/>
    <w:rsid w:val="008817D2"/>
    <w:rsid w:val="008A27C5"/>
    <w:rsid w:val="008C4856"/>
    <w:rsid w:val="008F03D9"/>
    <w:rsid w:val="009220A0"/>
    <w:rsid w:val="00936BB4"/>
    <w:rsid w:val="00966F16"/>
    <w:rsid w:val="00986EDA"/>
    <w:rsid w:val="00992C8F"/>
    <w:rsid w:val="00994487"/>
    <w:rsid w:val="00995B51"/>
    <w:rsid w:val="009B15EB"/>
    <w:rsid w:val="00A06895"/>
    <w:rsid w:val="00A23FEC"/>
    <w:rsid w:val="00A26682"/>
    <w:rsid w:val="00A44B80"/>
    <w:rsid w:val="00A45BE7"/>
    <w:rsid w:val="00A6018C"/>
    <w:rsid w:val="00A66782"/>
    <w:rsid w:val="00AB4997"/>
    <w:rsid w:val="00AB53F4"/>
    <w:rsid w:val="00B012DD"/>
    <w:rsid w:val="00B26BE6"/>
    <w:rsid w:val="00B777D7"/>
    <w:rsid w:val="00BD4BA5"/>
    <w:rsid w:val="00BE3342"/>
    <w:rsid w:val="00C60B68"/>
    <w:rsid w:val="00CB2725"/>
    <w:rsid w:val="00CE6CD9"/>
    <w:rsid w:val="00D0410A"/>
    <w:rsid w:val="00D512AC"/>
    <w:rsid w:val="00DB6B94"/>
    <w:rsid w:val="00DC6CFC"/>
    <w:rsid w:val="00DF6DC9"/>
    <w:rsid w:val="00E129D2"/>
    <w:rsid w:val="00E516CE"/>
    <w:rsid w:val="00E73D00"/>
    <w:rsid w:val="00EB3081"/>
    <w:rsid w:val="00EC0663"/>
    <w:rsid w:val="00EC6FF8"/>
    <w:rsid w:val="00EC7098"/>
    <w:rsid w:val="00EE6921"/>
    <w:rsid w:val="00EF009E"/>
    <w:rsid w:val="00EF406C"/>
    <w:rsid w:val="00EF477D"/>
    <w:rsid w:val="00EF624E"/>
    <w:rsid w:val="00F03A33"/>
    <w:rsid w:val="00FC531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C978EFE0-0D6D-4F8C-A6F4-5C6985BD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6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F616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F616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F61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F616A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1F616A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1F616A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616A"/>
  </w:style>
  <w:style w:type="paragraph" w:customStyle="1" w:styleId="arial11">
    <w:name w:val="arial11"/>
    <w:basedOn w:val="Normal"/>
    <w:rsid w:val="001F616A"/>
  </w:style>
  <w:style w:type="paragraph" w:styleId="BodyText">
    <w:name w:val="Body Text"/>
    <w:basedOn w:val="Normal"/>
    <w:rsid w:val="001F616A"/>
  </w:style>
  <w:style w:type="paragraph" w:styleId="Footer">
    <w:name w:val="footer"/>
    <w:basedOn w:val="Normal"/>
    <w:rsid w:val="001F61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616A"/>
  </w:style>
  <w:style w:type="table" w:styleId="TableGrid">
    <w:name w:val="Table Grid"/>
    <w:basedOn w:val="TableNormal"/>
    <w:rsid w:val="001F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1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61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Committee</vt:lpstr>
    </vt:vector>
  </TitlesOfParts>
  <Company> 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</dc:title>
  <dc:subject/>
  <dc:creator>rdmcm</dc:creator>
  <cp:keywords/>
  <dc:description>8 December 2003</dc:description>
  <cp:lastModifiedBy>Harbison, Garth</cp:lastModifiedBy>
  <cp:revision>5</cp:revision>
  <cp:lastPrinted>2006-03-08T07:06:00Z</cp:lastPrinted>
  <dcterms:created xsi:type="dcterms:W3CDTF">2015-03-05T09:04:00Z</dcterms:created>
  <dcterms:modified xsi:type="dcterms:W3CDTF">2015-04-01T08:52:00Z</dcterms:modified>
</cp:coreProperties>
</file>